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 марта 2013 года N 250-З</w:t>
      </w:r>
      <w:r>
        <w:rPr>
          <w:rFonts w:ascii="Calibri" w:hAnsi="Calibri" w:cs="Calibri"/>
        </w:rPr>
        <w:br/>
      </w:r>
    </w:p>
    <w:p w:rsidR="00F043AF" w:rsidRDefault="00F043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ТАМБОВСКАЯ ОБЛАСТЬ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РЕГУЛИРОВАНИИ ОТДЕЛЬНЫХ ВОПРОСОВ ОХРАНЫ ЗДОРОВЬЯ НАСЕЛЕНИЯ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ТАМБОВСКОЙ ОБЛАСТИ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областной Думы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февраля 2013 г.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723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соответствии с законодательством Российской Федерации регулирует отдельные вопросы в сфере охраны здоровья населения Тамбовской области.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отношений в сфере охраны здоровья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отношений в сфере охраны здоровья населения Тамбовской области осуществляется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"</w:t>
      </w:r>
      <w:hyperlink r:id="rId6" w:history="1">
        <w:r>
          <w:rPr>
            <w:rFonts w:ascii="Calibri" w:hAnsi="Calibri" w:cs="Calibri"/>
            <w:color w:val="0000FF"/>
          </w:rPr>
          <w:t>Об основах охраны здоровья</w:t>
        </w:r>
      </w:hyperlink>
      <w:r>
        <w:rPr>
          <w:rFonts w:ascii="Calibri" w:hAnsi="Calibri" w:cs="Calibri"/>
        </w:rPr>
        <w:t xml:space="preserve"> граждан в Российской Федерации", "</w:t>
      </w:r>
      <w:hyperlink r:id="rId7" w:history="1">
        <w:r>
          <w:rPr>
            <w:rFonts w:ascii="Calibri" w:hAnsi="Calibri" w:cs="Calibri"/>
            <w:color w:val="0000FF"/>
          </w:rPr>
          <w:t>Об общих принципах организации</w:t>
        </w:r>
      </w:hyperlink>
      <w:r>
        <w:rPr>
          <w:rFonts w:ascii="Calibri" w:hAnsi="Calibri" w:cs="Calibri"/>
        </w:rPr>
        <w:t xml:space="preserve"> законодательных (представительных) и исполнительных органов государственной власти субъектов Российской Федерации", "</w:t>
      </w:r>
      <w:hyperlink r:id="rId8" w:history="1">
        <w:r>
          <w:rPr>
            <w:rFonts w:ascii="Calibri" w:hAnsi="Calibri" w:cs="Calibri"/>
            <w:color w:val="0000FF"/>
          </w:rPr>
          <w:t>Об общих принципах организации</w:t>
        </w:r>
      </w:hyperlink>
      <w:r>
        <w:rPr>
          <w:rFonts w:ascii="Calibri" w:hAnsi="Calibri" w:cs="Calibri"/>
        </w:rPr>
        <w:t xml:space="preserve"> местного самоуправления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Тамбовской области, иными федеральными и областными нормативными</w:t>
      </w:r>
      <w:proofErr w:type="gramEnd"/>
      <w:r>
        <w:rPr>
          <w:rFonts w:ascii="Calibri" w:hAnsi="Calibri" w:cs="Calibri"/>
        </w:rPr>
        <w:t xml:space="preserve"> правовыми актами.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Создание органами местного самоуправления условий для оказания медицинской помощи населению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создания условий для оказания медицинской помощи населению в соответствии с программой государственных гарантий бесплатного оказания населению Тамбовской области медицинской помощи и настоящим Законом в пределах полномочий,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органы местного самоуправления муниципальных районов и городских округов вправе: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предоставлять в установленном муниципальным правовым актом порядке находящееся в муниципальной собственности недвижимое имущество на праве безвозмездного пользования, аренды государственным учреждениям здравоохранения области, расположенным на территории муниципального образования;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предоставлять в соответствии с муниципальными правовыми актами меры социальной поддержки лицам, получающим высшее медицинское и фармацевтическое образование, в целях дальнейшего осуществления профессиональной деятельности в государственных учреждениях здравоохранения области на территории муниципального образования за счет собственных доходов местных бюджетов;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издавать муниципальные правовые акты, устанавливающие дополнительные гарантии и меры социальной поддержки медицинским работникам за счет собственных доходов местных бюджетов.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Органы местного самоуправления муниципальных районов и городских округов содействуют в обеспечении жилыми помещениями медицинских работников государственных учреждений здравоохранения области в целях закрепления кадров в этих учреждениях.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Формы реализации на территориях муниципальных образований области мероприятий по профилактике заболеваний и формированию здорового образа жизни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Реализация мероприятий по профилактике заболеваний и формированию здорового образа жизни на территориях соответствующих муниципальных образований области осуществляется посредством разработки и осуществления в пределах своих полномочий по решению вопросов местного значения системы организационных, правовых, экономических и социальных мер, направленных на предупреждение возникновения, распространения заболеваний, на снижение риска их развития, снижение смертности, предупреждение и устранение отрицательного воздействия на здоровье граждан факторов внутренней</w:t>
      </w:r>
      <w:proofErr w:type="gramEnd"/>
      <w:r>
        <w:rPr>
          <w:rFonts w:ascii="Calibri" w:hAnsi="Calibri" w:cs="Calibri"/>
        </w:rPr>
        <w:t xml:space="preserve"> и внешней среды обитания, информирование граждан о факторах риска для их здоровья, формирование у граждан мотивации к ведению здорового образа жизни и создание условий для ведения гражданами здорового образа жизни, в том числе для занятий физической культурой и спортом.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числу мер, указанных в части 1 настоящей статьи, относятся меры: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формированию у граждан мотивации для регулярной двигательной активности и занятий физической культурой и спортом и созданию необходимых для этого условий;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формированию у граждан представлений и знаний о рациональном и полноценном питании и здоровом образе жизни;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формированию у граждан мотивации отказа от злоупотребления алкогольной продукцией и табаком и немедицинского потребления наркотических средств и психотропных веществ;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популяризации здорового образа жизни;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предотвращению возможного распространения заболеваний, в том числе социально значимых заболеваний, заболеваний, представляющих опасность для окружающих, и инфекционных заболеваний, не являющихся социально значимыми, на территориях соответствующих муниципальных образований области;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информированию граждан о причинах возникновения заболеваний, условий, способствующих их распространению, и санитарно-гигиеническое просвещение населения;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 информированию граждан о медицинских организациях, осуществляющих профилактику заболеваний и оказывающих медицинскую помощь на территории муниципального образования.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осуществления мер, предусмотренных настоящей статьей, администрации городских округов и муниципальных районов области могут утверждать соответствующие муниципальные целевые программы.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Содействие в реализации на территориях муниципальных образований области мероприятий по профилактике заболеваний и формированию здорового образа жизни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орган исполнительной власти области в сфере здравоохранения в устанавливаемом им порядке содействует органам местного самоуправления городских округов и муниципальных районов в реализации на территориях соответствующих муниципальных образований области мероприятий по профилактике заболеваний и формированию здорового образа жизни, в том числе посредством представления соответствующих данных.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содействия в реализации на территориях соответствующих муниципальных образований области мероприятий по профилактике заболеваний и формированию здорового образа жизни органы государственной власти области вправе оказывать им финансовую поддержку посредством предоставления местным бюджетам городских округов и муниципальных районов области из областного бюджета субсидий и иных межбюджетных трансфертов.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условия предоставления и расходования указанных субсидий и иных межбюджетных </w:t>
      </w:r>
      <w:r>
        <w:rPr>
          <w:rFonts w:ascii="Calibri" w:hAnsi="Calibri" w:cs="Calibri"/>
        </w:rPr>
        <w:lastRenderedPageBreak/>
        <w:t>трансфертов, а также критерии отбора муниципальных образований области для предоставления им из областного бюджета средств устанавливаются администрацией области.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Информирование населения о возможности распространения социально значимых заболеваний и заболеваний, представляющих опасность для окружающих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4"/>
      <w:bookmarkEnd w:id="0"/>
      <w:r>
        <w:rPr>
          <w:rFonts w:ascii="Calibri" w:hAnsi="Calibri" w:cs="Calibri"/>
        </w:rPr>
        <w:t>1. При осуществлении на основе ежегодных статистических данных информирования населения о возможности распространения социально значимых заболеваний и заболеваний, представляющих опасность для окружающих, администрации городских округов и муниципальных районов области доводят до сведения населения: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о перечне социально значимых заболеваний и заболеваний, представляющих опасность для окружающих;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об уровне распространенности социально значимых заболеваний и заболеваний, представляющих опасность для окружающих, на территориях соответствующих муниципальных образований области;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данные об уровне заболеваемости населения соответствующих муниципальных образований области социально значимыми заболеваниями и заболеваниями, представляющими опасность для окружающих;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данные об уровне смертности населения соответствующих муниципальных образований области от социально значимых заболеваний и заболеваний, представляющих опасность для окружающих;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данные о прогнозах возможного распространения социально значимых заболеваний и заболеваний, представляющих опасность для окружающих, на территориях соответствующих муниципальных образований области;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данные 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территориях соответствующих муниципальных образований области;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необходимые данные.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2. При осуществлении информирования об угрозе возникновения и возникновении эпидемий администрации городских округов и муниципальных районов области доводят до сведения населения: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о заболеваниях, эпидемии которых могут возникнуть или возникли на территориях соответствующих муниципальных образований области, о симптомах таких заболеваний, характере и продолжительности их протекания и лекарственных препаратах, применяемых для их профилактики или лечения;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о причинах возникновения эпидемий и условиях, способствующих их распространению;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об эпидемических очагах на территориях соответствующих муниципальных образований области;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данные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 и о медицинских организациях, оказывающих медицинскую помощь в связи с возникновением эпидемий, приемах и способах защиты населения от возникших эпидемий;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необходимые данные.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Доводимые до сведения населения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 данные должны быть оперативными, понятными и достоверными.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Сроки информирования населения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Администрации городских округов и муниципальных районов области осуществляют информирование населения о возможности распространения социально значимых заболеваний и заболеваний, представляющих опасность для окружающих, не позднее десяти дней со дня </w:t>
      </w:r>
      <w:r>
        <w:rPr>
          <w:rFonts w:ascii="Calibri" w:hAnsi="Calibri" w:cs="Calibri"/>
        </w:rPr>
        <w:lastRenderedPageBreak/>
        <w:t>получения соответствующих ежегодных статистических данных.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Администрации городских округов и муниципальных районов области после получения от государственных и иных органов и организаций сведений об угрозе возникновения и возникновении эпидемий незамедлительно приступают к осуществлению информирования населения об угрозе возникновения и возникновении эпидемий и прекращают его после исключения угрозы возникновения эпидемии или ликвидации последствий возникшей эпидемии.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городских округов и муниципальных районов области осуществляют информирование населения о прекращении угрозы возникновения эпидемий и окончании (локализации) эпидемий в срок не позднее дня, следующего за днем непосредственного обнаружения либо получения от государственных и иных органов и организаций сведений о прекращении угрозы возникновения эпидемий и окончании (локализации) эпидемий.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Формы информирования населения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осуществляется администрациями городских округов и муниципальных районов области посредством: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размещения стендов в местах массового пребывания граждан;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встреч с населением;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публикаций в средствах массовой информации, в информационно-телекоммуникационной сети Интернет;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использования иных форм информирования населения в соответствии с законодательством Российской Федерации.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Содействие в информировании населения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исполнительной власти области в сфере здравоохранения в устанавливаемом им порядке содействует администрациям городских округов и муниципальных районов области в информировании населения, в том числе посредством представления соответствующих статистических данных.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10. Меры социальной </w:t>
      </w:r>
      <w:proofErr w:type="gramStart"/>
      <w:r>
        <w:rPr>
          <w:rFonts w:ascii="Calibri" w:hAnsi="Calibri" w:cs="Calibri"/>
        </w:rPr>
        <w:t>поддержки работников государственных учреждений здравоохранения области</w:t>
      </w:r>
      <w:proofErr w:type="gramEnd"/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Медицинским работникам, имеющим высшее медицинское образование или среднее медицинское образование, работающим в сельском населенном пункте и (или) переехавшим на работу в сельский населенный пункт из другого населенного пункта, для жилищного строительства предоставляется земельный участок бесплатно в собственность по установленным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области "О регулировании земельных отношений в Тамбовской области" нормам.</w:t>
      </w:r>
      <w:proofErr w:type="gramEnd"/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Меры социальной поддержки по частичной оплате жилого помещения и коммунальных услуг предоставляются гражданам, работающим по трудовому договору в сельской местности и рабочих поселках в государственных учреждениях здравоохранения области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Тамбовской области "О мерах социальной поддержки отдельных категорий граждан, работающих в сельской местности и рабочих поселках на территории Тамбовской области".</w:t>
      </w:r>
      <w:proofErr w:type="gramEnd"/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Медицинским работникам в возрасте до 35 лет, прибывшим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пункта, предоставляется единовременная компенсационная выплата в размере пятисот тысяч рублей за счет средств областного бюджета.</w:t>
      </w:r>
      <w:proofErr w:type="gramEnd"/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Муниципальными правовыми актами могут быть установлены иные меры социальной поддержки работников государственных учреждений здравоохранения области, предоставляемые за счет средств местных бюджетов.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Медицинские работники и фармацевтические работники на период работы в </w:t>
      </w:r>
      <w:r>
        <w:rPr>
          <w:rFonts w:ascii="Calibri" w:hAnsi="Calibri" w:cs="Calibri"/>
        </w:rPr>
        <w:lastRenderedPageBreak/>
        <w:t>государственных учреждениях здравоохранения области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Участие населения в финансовом обеспечении услуг здравоохранения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Медицинские услуги, не включенные в программу государственных гарантий бесплатного оказания населению Тамбовской области медицинской помощи, и немедицинские услуги (бытовые, сервисные, транспортные и иные услуги), могут быть оказаны государственными учреждениями здравоохранения за счет личных средств граждан, работодателей и иных средств, перечисляемых непосредственно на счета медицинских организаций, по тарифам, утвержденным в установленном порядке, или на основании полиса добровольного медицинского страхования, приобретаемого гражданами</w:t>
      </w:r>
      <w:proofErr w:type="gramEnd"/>
      <w:r>
        <w:rPr>
          <w:rFonts w:ascii="Calibri" w:hAnsi="Calibri" w:cs="Calibri"/>
        </w:rPr>
        <w:t xml:space="preserve"> у страховых медицинских организаций.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Цены (тарифы) на дополнительные (платные) услуги определяются государственными учреждениями здравоохранения области в установленном порядке.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 и юридические лица имеют право оказывать благотворительную помощь в пользу медицинских организаций и определять их целевое назначение.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Вступление в силу настоящего Закона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после дня его официального опубликования.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области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О.И.Бетин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Тамбов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марта 2013 года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250-З</w:t>
      </w: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3AF" w:rsidRDefault="00F043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43AF" w:rsidRDefault="00F043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>
      <w:bookmarkStart w:id="2" w:name="_GoBack"/>
      <w:bookmarkEnd w:id="2"/>
    </w:p>
    <w:sectPr w:rsidR="007113F4" w:rsidSect="0019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F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3AF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FBDB3670E6C64D0556CC719EEAE57924A8136FED097C4A64E79C9F1WAC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FBDB3670E6C64D0556CC719EEAE57924A8036F8D897C4A64E79C9F1WAC1L" TargetMode="External"/><Relationship Id="rId12" Type="http://schemas.openxmlformats.org/officeDocument/2006/relationships/hyperlink" Target="consultantplus://offline/ref=222FBDB3670E6C64D05572CA0F82F45E9745D938FADC9E97FE112294A6A8035EW2C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FBDB3670E6C64D0556CC719EEAE57924A8F30FCD897C4A64E79C9F1A109096C2E4FF71C10439CW7CEL" TargetMode="External"/><Relationship Id="rId11" Type="http://schemas.openxmlformats.org/officeDocument/2006/relationships/hyperlink" Target="consultantplus://offline/ref=222FBDB3670E6C64D05572CA0F82F45E9745D938FADB9B95F3112294A6A8035EW2CBL" TargetMode="External"/><Relationship Id="rId5" Type="http://schemas.openxmlformats.org/officeDocument/2006/relationships/hyperlink" Target="consultantplus://offline/ref=222FBDB3670E6C64D0556CC719EEAE5791468030F58EC0C6F71B77WCCCL" TargetMode="External"/><Relationship Id="rId10" Type="http://schemas.openxmlformats.org/officeDocument/2006/relationships/hyperlink" Target="consultantplus://offline/ref=222FBDB3670E6C64D0556CC719EEAE57924A8136FED097C4A64E79C9F1WA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FBDB3670E6C64D05572CA0F82F45E9745D938FADD9C96F2112294A6A8035E2B6116B5581D42987F8772W4C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2013-07-19T11:02:00Z</dcterms:created>
  <dcterms:modified xsi:type="dcterms:W3CDTF">2013-07-19T11:05:00Z</dcterms:modified>
</cp:coreProperties>
</file>